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ПРОЛЕТАРСКОГО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16.12.2019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142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E429D9" w:rsidRDefault="00E429D9" w:rsidP="00E429D9">
      <w:pPr>
        <w:suppressAutoHyphens/>
        <w:ind w:firstLine="720"/>
        <w:jc w:val="both"/>
        <w:rPr>
          <w:rFonts w:eastAsia="Arial" w:cs="Calibri"/>
          <w:sz w:val="28"/>
          <w:szCs w:val="28"/>
          <w:lang w:eastAsia="zh-C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12.07.2019 № 73 «Об утверждении Порядка и сроков  составления проекта бюджета Пролетарского сельского поселения Красносулинского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Настоящее постановление вступает в силу с момента его обнародования</w:t>
      </w:r>
      <w:r w:rsidR="00FA3ED7">
        <w:rPr>
          <w:sz w:val="28"/>
          <w:szCs w:val="28"/>
        </w:rPr>
        <w:t xml:space="preserve">, </w:t>
      </w:r>
      <w:r w:rsidR="00FA3ED7" w:rsidRPr="00FA3ED7">
        <w:rPr>
          <w:sz w:val="28"/>
          <w:szCs w:val="28"/>
        </w:rPr>
        <w:t>но не ранее 1 января 2020 года и распространяется на правоотношения, возникающие начиная с составления проекта бюджета Пролетарского сельского поселения Красносулинского района на 2020 год и на плановый период 2021 и 2022 годов.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>. Контроль за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>го поселения                                       Т.И.Воеводина</w:t>
      </w:r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F26A0A">
        <w:rPr>
          <w:bCs/>
          <w:color w:val="000000"/>
          <w:sz w:val="22"/>
          <w:szCs w:val="22"/>
          <w:lang w:eastAsia="zh-CN"/>
        </w:rPr>
        <w:t>16.12.2019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F26A0A">
        <w:rPr>
          <w:bCs/>
          <w:color w:val="000000"/>
          <w:sz w:val="22"/>
          <w:szCs w:val="22"/>
          <w:lang w:eastAsia="zh-CN"/>
        </w:rPr>
        <w:t>142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3F0037" w:rsidRPr="003F0037" w:rsidRDefault="003F0037" w:rsidP="003F003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3F0037" w:rsidRDefault="003F0037" w:rsidP="00DE2E3A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50EEC" w:rsidRPr="00881C70" w:rsidTr="003F003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3F0037" w:rsidP="00A37B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50EEC"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150EEC" w:rsidP="00A16B0E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DE5B1A" w:rsidP="006B5E2F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91853" w:rsidRPr="00881C70">
              <w:rPr>
                <w:color w:val="000000"/>
                <w:sz w:val="28"/>
                <w:szCs w:val="28"/>
              </w:rPr>
              <w:t>бщий объем финансирования</w:t>
            </w:r>
            <w:r w:rsidR="00150EEC" w:rsidRPr="00881C70">
              <w:rPr>
                <w:color w:val="000000"/>
                <w:sz w:val="28"/>
                <w:szCs w:val="28"/>
              </w:rPr>
              <w:t xml:space="preserve"> муниципальной программы составляет – </w:t>
            </w:r>
            <w:r w:rsidR="00A876A2">
              <w:rPr>
                <w:color w:val="000000"/>
                <w:sz w:val="28"/>
                <w:szCs w:val="28"/>
              </w:rPr>
              <w:t>15 556,7</w:t>
            </w:r>
            <w:r w:rsidR="00191853"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 w:rsidR="004C7F1D">
              <w:rPr>
                <w:color w:val="000000"/>
                <w:sz w:val="28"/>
                <w:szCs w:val="28"/>
              </w:rPr>
              <w:t xml:space="preserve"> по годам</w:t>
            </w:r>
            <w:r w:rsidR="00150EEC"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91853" w:rsidRPr="00881C70" w:rsidRDefault="00191853" w:rsidP="0019185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</w:t>
            </w:r>
            <w:r w:rsidR="008B300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32</w:t>
            </w:r>
            <w:r w:rsid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1 233,4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462,5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532,1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91853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501,5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122,8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15 055,2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8B300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950</w:t>
            </w:r>
            <w:r w:rsid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1 110,6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462,5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532,1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50EEC" w:rsidRPr="00881C70" w:rsidRDefault="00DE5B1A" w:rsidP="006D5239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FA3ED7" w:rsidRDefault="00FA3ED7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</w:t>
      </w:r>
      <w:r w:rsidR="00414F9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63827" w:rsidRDefault="00463827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463827" w:rsidRPr="00881C70" w:rsidTr="00C66230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3827" w:rsidRPr="00881C70" w:rsidRDefault="00463827" w:rsidP="00C662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3827" w:rsidRPr="00881C70" w:rsidRDefault="00463827" w:rsidP="00C66230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2 619,3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189,5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463827" w:rsidRDefault="00463827" w:rsidP="00C66230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463827" w:rsidRDefault="00463827" w:rsidP="00C66230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501,5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122,8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2 117,8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16,7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463827" w:rsidRPr="00881C70" w:rsidRDefault="006D5239" w:rsidP="006D5239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</w:t>
            </w:r>
            <w:r w:rsidR="0046382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6D5239" w:rsidRDefault="006D5239" w:rsidP="006D5239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 w:rsidR="007D55A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3F003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F0037" w:rsidRPr="00334621" w:rsidRDefault="00463827" w:rsidP="003F003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="003F003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3F0037" w:rsidRPr="00334621">
        <w:rPr>
          <w:sz w:val="28"/>
          <w:szCs w:val="28"/>
        </w:rPr>
        <w:t xml:space="preserve"> </w:t>
      </w:r>
      <w:r w:rsidR="003F0037">
        <w:rPr>
          <w:rFonts w:ascii="Times New Roman" w:hAnsi="Times New Roman"/>
          <w:sz w:val="28"/>
          <w:szCs w:val="28"/>
        </w:rPr>
        <w:t>п</w:t>
      </w:r>
      <w:r w:rsidR="003F0037" w:rsidRPr="00334621">
        <w:rPr>
          <w:rFonts w:ascii="Times New Roman" w:hAnsi="Times New Roman"/>
          <w:sz w:val="28"/>
          <w:szCs w:val="28"/>
        </w:rPr>
        <w:t>одпрограммы  «</w:t>
      </w:r>
      <w:r w:rsidR="00AC08D4" w:rsidRPr="00AC08D4">
        <w:rPr>
          <w:rFonts w:ascii="Times New Roman" w:hAnsi="Times New Roman"/>
          <w:sz w:val="28"/>
          <w:szCs w:val="28"/>
        </w:rPr>
        <w:t>Благоустройство территории Пролетарского сельского поселения</w:t>
      </w:r>
      <w:r w:rsidR="003F0037" w:rsidRPr="00334621">
        <w:rPr>
          <w:rFonts w:ascii="Times New Roman" w:hAnsi="Times New Roman"/>
          <w:sz w:val="28"/>
          <w:szCs w:val="28"/>
        </w:rPr>
        <w:t>»</w:t>
      </w:r>
      <w:r w:rsidR="003F0037">
        <w:rPr>
          <w:rFonts w:ascii="Times New Roman" w:hAnsi="Times New Roman"/>
          <w:b/>
          <w:sz w:val="28"/>
          <w:szCs w:val="28"/>
        </w:rPr>
        <w:t xml:space="preserve"> 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3F003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3F003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</w:t>
      </w:r>
      <w:r w:rsidR="00AC08D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3F0037" w:rsidRDefault="003F0037" w:rsidP="001E797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1E7976" w:rsidRPr="00881C70" w:rsidTr="007E40DB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976" w:rsidRPr="00881C70" w:rsidRDefault="003F0037" w:rsidP="006973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E7976" w:rsidRPr="00881C70">
              <w:rPr>
                <w:color w:val="000000"/>
                <w:sz w:val="28"/>
                <w:szCs w:val="28"/>
              </w:rPr>
              <w:t>Ресурсное</w:t>
            </w:r>
            <w:r w:rsidR="006973D1" w:rsidRPr="00881C70">
              <w:rPr>
                <w:color w:val="000000"/>
                <w:sz w:val="28"/>
                <w:szCs w:val="28"/>
              </w:rPr>
              <w:t xml:space="preserve"> </w:t>
            </w:r>
            <w:r w:rsidR="001E7976" w:rsidRPr="00881C70">
              <w:rPr>
                <w:color w:val="000000"/>
                <w:sz w:val="28"/>
                <w:szCs w:val="28"/>
              </w:rPr>
              <w:t>обеспечение подпрограммы</w:t>
            </w:r>
            <w:r w:rsidR="007E40DB" w:rsidRPr="00881C70">
              <w:rPr>
                <w:color w:val="000000"/>
                <w:sz w:val="28"/>
                <w:szCs w:val="28"/>
              </w:rPr>
              <w:t xml:space="preserve"> </w:t>
            </w:r>
            <w:r w:rsidR="004638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976" w:rsidRPr="00881C70" w:rsidRDefault="001E7976" w:rsidP="00511E6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Красносулинского района и составляет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12 937,4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B4656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932,3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445,8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515,4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1E7976" w:rsidRPr="00881C70" w:rsidRDefault="00AC08D4" w:rsidP="006D5239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6D5239" w:rsidRDefault="006D5239" w:rsidP="006D5239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 w:rsidR="007453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6934F3">
      <w:pPr>
        <w:suppressAutoHyphens/>
        <w:ind w:firstLine="709"/>
        <w:jc w:val="both"/>
        <w:rPr>
          <w:sz w:val="28"/>
          <w:szCs w:val="28"/>
        </w:rPr>
      </w:pPr>
    </w:p>
    <w:p w:rsidR="006934F3" w:rsidRPr="006934F3" w:rsidRDefault="00B4656F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4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FC3097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993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Красносулинского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F602C7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</w:t>
            </w:r>
            <w:r w:rsidR="00E728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B4656F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1 328,7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462,5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F602C7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532,1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F602C7" w:rsidRPr="00170572" w:rsidTr="002F7BE7">
        <w:tc>
          <w:tcPr>
            <w:tcW w:w="2507" w:type="dxa"/>
            <w:vMerge/>
            <w:shd w:val="clear" w:color="auto" w:fill="FFFFFF"/>
          </w:tcPr>
          <w:p w:rsidR="00F602C7" w:rsidRPr="00170572" w:rsidRDefault="00F602C7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602C7" w:rsidRPr="00170572" w:rsidRDefault="00F602C7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602C7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602C7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602C7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602C7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602C7" w:rsidRPr="00F602C7" w:rsidRDefault="00F602C7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602C7">
              <w:rPr>
                <w:rFonts w:eastAsia="Arial"/>
                <w:color w:val="000000"/>
                <w:sz w:val="22"/>
                <w:szCs w:val="22"/>
                <w:lang w:eastAsia="zh-CN"/>
              </w:rPr>
              <w:t>6 </w:t>
            </w:r>
            <w:r w:rsidR="00E728E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F602C7">
              <w:rPr>
                <w:rFonts w:eastAsia="Arial"/>
                <w:color w:val="000000"/>
                <w:sz w:val="22"/>
                <w:szCs w:val="22"/>
                <w:lang w:eastAsia="zh-CN"/>
              </w:rPr>
              <w:t>56,7</w:t>
            </w:r>
          </w:p>
        </w:tc>
        <w:tc>
          <w:tcPr>
            <w:tcW w:w="992" w:type="dxa"/>
            <w:shd w:val="clear" w:color="auto" w:fill="FFFFFF"/>
          </w:tcPr>
          <w:p w:rsidR="00F602C7" w:rsidRPr="00F602C7" w:rsidRDefault="00F602C7" w:rsidP="00F97E1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602C7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1 328,7</w:t>
            </w:r>
          </w:p>
        </w:tc>
        <w:tc>
          <w:tcPr>
            <w:tcW w:w="1004" w:type="dxa"/>
            <w:shd w:val="clear" w:color="auto" w:fill="FFFFFF"/>
          </w:tcPr>
          <w:p w:rsidR="00F602C7" w:rsidRPr="00F602C7" w:rsidRDefault="00F602C7" w:rsidP="00F97E1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602C7">
              <w:rPr>
                <w:rFonts w:eastAsia="Arial"/>
                <w:color w:val="000000"/>
                <w:sz w:val="22"/>
                <w:szCs w:val="22"/>
                <w:lang w:eastAsia="zh-CN"/>
              </w:rPr>
              <w:t>1 233,4</w:t>
            </w:r>
          </w:p>
        </w:tc>
        <w:tc>
          <w:tcPr>
            <w:tcW w:w="992" w:type="dxa"/>
            <w:shd w:val="clear" w:color="auto" w:fill="FFFFFF"/>
          </w:tcPr>
          <w:p w:rsidR="00F602C7" w:rsidRPr="00F602C7" w:rsidRDefault="00F602C7" w:rsidP="00F97E1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602C7">
              <w:rPr>
                <w:rFonts w:eastAsia="Arial"/>
                <w:color w:val="000000"/>
                <w:sz w:val="22"/>
                <w:szCs w:val="22"/>
                <w:lang w:eastAsia="zh-CN"/>
              </w:rPr>
              <w:t>462,5</w:t>
            </w:r>
          </w:p>
        </w:tc>
        <w:tc>
          <w:tcPr>
            <w:tcW w:w="992" w:type="dxa"/>
            <w:shd w:val="clear" w:color="auto" w:fill="FFFFFF"/>
          </w:tcPr>
          <w:p w:rsidR="00F602C7" w:rsidRPr="00F602C7" w:rsidRDefault="00F602C7" w:rsidP="00F97E1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602C7">
              <w:rPr>
                <w:rFonts w:eastAsia="Arial"/>
                <w:color w:val="000000"/>
                <w:sz w:val="22"/>
                <w:szCs w:val="22"/>
                <w:lang w:eastAsia="zh-CN"/>
              </w:rPr>
              <w:t>532,1</w:t>
            </w:r>
          </w:p>
        </w:tc>
        <w:tc>
          <w:tcPr>
            <w:tcW w:w="992" w:type="dxa"/>
            <w:shd w:val="clear" w:color="auto" w:fill="FFFFFF"/>
          </w:tcPr>
          <w:p w:rsidR="00F602C7" w:rsidRPr="00F602C7" w:rsidRDefault="00F602C7" w:rsidP="00F97E1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602C7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F602C7" w:rsidRPr="00F602C7" w:rsidRDefault="00F602C7" w:rsidP="00F97E1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602C7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F602C7" w:rsidP="002B25C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</w:t>
            </w:r>
            <w:r w:rsidR="002B25C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19,3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58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396,4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F602C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189,5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C2506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3008B0" w:rsidP="002B25CB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106,8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506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2B25CB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F602C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B4656F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4656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077959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077959" w:rsidRDefault="00BC250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BC250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F602C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501,5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F602C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602C7">
              <w:rPr>
                <w:rFonts w:eastAsia="Arial"/>
                <w:color w:val="000000"/>
                <w:sz w:val="22"/>
                <w:szCs w:val="22"/>
                <w:lang w:eastAsia="zh-CN"/>
              </w:rPr>
              <w:t>122,8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E728ED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</w:t>
            </w:r>
            <w:r w:rsidR="00CB32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37,4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B4656F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932,3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1 043,9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445,8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F602C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515,4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EB103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CB32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EB1031" w:rsidRPr="00170572" w:rsidTr="002F7BE7">
        <w:tc>
          <w:tcPr>
            <w:tcW w:w="2507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E728ED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2 778,2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499,6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840AA8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</w:t>
            </w:r>
            <w:r w:rsidR="00E728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345,8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415,4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E728ED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2 570,2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445,6</w:t>
            </w:r>
          </w:p>
        </w:tc>
        <w:tc>
          <w:tcPr>
            <w:tcW w:w="1004" w:type="dxa"/>
            <w:shd w:val="clear" w:color="auto" w:fill="FFFFFF"/>
          </w:tcPr>
          <w:p w:rsidR="00EB1031" w:rsidRDefault="00840AA8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463,</w:t>
            </w:r>
            <w:r w:rsidR="00E728ED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B1031" w:rsidRDefault="00E728ED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345,8</w:t>
            </w:r>
          </w:p>
        </w:tc>
        <w:tc>
          <w:tcPr>
            <w:tcW w:w="992" w:type="dxa"/>
            <w:shd w:val="clear" w:color="auto" w:fill="FFFFFF"/>
          </w:tcPr>
          <w:p w:rsidR="00EB1031" w:rsidRDefault="00E728ED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415,4</w:t>
            </w:r>
          </w:p>
        </w:tc>
        <w:tc>
          <w:tcPr>
            <w:tcW w:w="992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65EB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E728ED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="00EB103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EB1031" w:rsidP="00840AA8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4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840AA8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728ED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1 451,7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B4656F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315,6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728E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728E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="007A7390"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76A0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728ED" w:rsidP="002B25C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</w:t>
            </w:r>
            <w:r w:rsidR="002B25CB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C08D4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117,1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728E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B1031">
              <w:rPr>
                <w:sz w:val="22"/>
                <w:szCs w:val="22"/>
              </w:rPr>
              <w:t>0</w:t>
            </w:r>
            <w:r w:rsidR="00EB1031"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B25CB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5CB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B4656F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lastRenderedPageBreak/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CB32B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6 556,7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B32B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1 233,4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B32B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462,5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B32B0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532,1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CB32B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501,5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B32B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122,8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CB32B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6 055,2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B4656F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B32B0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1 110,6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B32B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462,5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CB32B0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532,1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E3208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1 119,3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396,4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189,5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D456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E3208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501,5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E3208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122,8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E3208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617,8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D5383E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D5383E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197449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5 437,4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932,3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1 043,9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445,8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515,4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="002F7BE7"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="002F7BE7"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5383E" w:rsidRPr="002F7BE7" w:rsidTr="0009477D">
        <w:tc>
          <w:tcPr>
            <w:tcW w:w="2802" w:type="dxa"/>
            <w:vMerge/>
            <w:shd w:val="clear" w:color="auto" w:fill="FFFFFF"/>
          </w:tcPr>
          <w:p w:rsidR="00D5383E" w:rsidRPr="002F7BE7" w:rsidRDefault="00D5383E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5383E" w:rsidRPr="002F7BE7" w:rsidRDefault="00D5383E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5383E" w:rsidRPr="00D5383E" w:rsidRDefault="008E62D1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5 437,4</w:t>
            </w:r>
          </w:p>
        </w:tc>
        <w:tc>
          <w:tcPr>
            <w:tcW w:w="1305" w:type="dxa"/>
            <w:shd w:val="clear" w:color="auto" w:fill="auto"/>
          </w:tcPr>
          <w:p w:rsidR="00D5383E" w:rsidRPr="00D5383E" w:rsidRDefault="00B4656F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932,3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8E62D1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1 043,9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8E62D1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445,8</w:t>
            </w:r>
          </w:p>
        </w:tc>
        <w:tc>
          <w:tcPr>
            <w:tcW w:w="992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515,4</w:t>
            </w:r>
          </w:p>
        </w:tc>
        <w:tc>
          <w:tcPr>
            <w:tcW w:w="993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lastRenderedPageBreak/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FD" w:rsidRDefault="006126FD">
      <w:r>
        <w:separator/>
      </w:r>
    </w:p>
  </w:endnote>
  <w:endnote w:type="continuationSeparator" w:id="0">
    <w:p w:rsidR="006126FD" w:rsidRDefault="0061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D" w:rsidRDefault="0009477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477D" w:rsidRDefault="0009477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D" w:rsidRDefault="0009477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B18C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D" w:rsidRDefault="0009477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477D" w:rsidRDefault="0009477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D" w:rsidRPr="00982A0A" w:rsidRDefault="0009477D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FD" w:rsidRDefault="006126FD">
      <w:r>
        <w:separator/>
      </w:r>
    </w:p>
  </w:footnote>
  <w:footnote w:type="continuationSeparator" w:id="0">
    <w:p w:rsidR="006126FD" w:rsidRDefault="0061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D" w:rsidRDefault="0009477D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68D7"/>
    <w:rsid w:val="00077959"/>
    <w:rsid w:val="000809FA"/>
    <w:rsid w:val="000813B6"/>
    <w:rsid w:val="00083D5C"/>
    <w:rsid w:val="00084CE9"/>
    <w:rsid w:val="00086838"/>
    <w:rsid w:val="000871B9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736E"/>
    <w:rsid w:val="002E7476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7F24"/>
    <w:rsid w:val="00361865"/>
    <w:rsid w:val="003629F0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65EB"/>
    <w:rsid w:val="0050679D"/>
    <w:rsid w:val="005078D5"/>
    <w:rsid w:val="00511E63"/>
    <w:rsid w:val="00514B18"/>
    <w:rsid w:val="00514FF4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561B"/>
    <w:rsid w:val="00556A5B"/>
    <w:rsid w:val="0055775A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832"/>
    <w:rsid w:val="00821F94"/>
    <w:rsid w:val="00822800"/>
    <w:rsid w:val="00824128"/>
    <w:rsid w:val="00824577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4199"/>
    <w:rsid w:val="00A247B9"/>
    <w:rsid w:val="00A24B4A"/>
    <w:rsid w:val="00A2563E"/>
    <w:rsid w:val="00A27574"/>
    <w:rsid w:val="00A30373"/>
    <w:rsid w:val="00A3143A"/>
    <w:rsid w:val="00A3307B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B01499"/>
    <w:rsid w:val="00B01FE7"/>
    <w:rsid w:val="00B022A5"/>
    <w:rsid w:val="00B029A1"/>
    <w:rsid w:val="00B03D20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F7E"/>
    <w:rsid w:val="00C327FC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A82"/>
    <w:rsid w:val="00F74445"/>
    <w:rsid w:val="00F74DED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 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 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FED4D-E47D-46A5-A4FC-6C6DE579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13</Pages>
  <Words>2580</Words>
  <Characters>14707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17253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2</cp:revision>
  <cp:lastPrinted>2019-11-12T13:14:00Z</cp:lastPrinted>
  <dcterms:created xsi:type="dcterms:W3CDTF">2019-12-17T08:19:00Z</dcterms:created>
  <dcterms:modified xsi:type="dcterms:W3CDTF">2019-12-17T08:19:00Z</dcterms:modified>
</cp:coreProperties>
</file>